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A4254F" w14:textId="7CFCF210" w:rsidR="004E359E" w:rsidRDefault="001020AF" w:rsidP="001020AF">
      <w:pPr>
        <w:pStyle w:val="Normal1"/>
        <w:pBdr>
          <w:top w:val="nil"/>
          <w:left w:val="nil"/>
          <w:bottom w:val="nil"/>
          <w:right w:val="nil"/>
          <w:between w:val="nil"/>
        </w:pBdr>
        <w:ind w:right="-718"/>
        <w:rPr>
          <w:i/>
          <w:color w:val="000000"/>
          <w:sz w:val="40"/>
          <w:szCs w:val="40"/>
        </w:rPr>
      </w:pPr>
      <w:r w:rsidRPr="001020AF">
        <w:rPr>
          <w:i/>
          <w:noProof/>
          <w:color w:val="000000"/>
          <w:sz w:val="40"/>
          <w:szCs w:val="40"/>
          <w:lang w:val="en-CA" w:eastAsia="en-CA"/>
        </w:rPr>
        <w:drawing>
          <wp:inline distT="0" distB="0" distL="0" distR="0" wp14:anchorId="45AF531A" wp14:editId="0F4F285F">
            <wp:extent cx="853823" cy="819150"/>
            <wp:effectExtent l="0" t="0" r="3810" b="0"/>
            <wp:docPr id="1" name="Picture 1" descr="C:\Users\baker.dw\Desktop\Osprey Archery\Osprey Archery Club\Osprey image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.dw\Desktop\Osprey Archery\Osprey Archery Club\Osprey image letter 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84" cy="8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sz w:val="40"/>
          <w:szCs w:val="40"/>
        </w:rPr>
        <w:tab/>
      </w:r>
      <w:r>
        <w:rPr>
          <w:i/>
          <w:color w:val="000000"/>
          <w:sz w:val="40"/>
          <w:szCs w:val="40"/>
        </w:rPr>
        <w:tab/>
      </w:r>
      <w:r w:rsidR="004E359E">
        <w:rPr>
          <w:i/>
          <w:color w:val="000000"/>
          <w:sz w:val="40"/>
          <w:szCs w:val="40"/>
        </w:rPr>
        <w:tab/>
      </w:r>
      <w:r w:rsidR="004E359E">
        <w:rPr>
          <w:i/>
          <w:color w:val="000000"/>
          <w:sz w:val="40"/>
          <w:szCs w:val="40"/>
        </w:rPr>
        <w:tab/>
      </w:r>
      <w:r w:rsidR="004E359E">
        <w:rPr>
          <w:i/>
          <w:color w:val="000000"/>
          <w:sz w:val="40"/>
          <w:szCs w:val="40"/>
        </w:rPr>
        <w:tab/>
      </w:r>
      <w:r w:rsidR="00ED1A0F">
        <w:rPr>
          <w:b/>
          <w:i/>
          <w:color w:val="000000"/>
          <w:sz w:val="52"/>
          <w:szCs w:val="52"/>
        </w:rPr>
        <w:t>2024</w:t>
      </w:r>
      <w:r>
        <w:rPr>
          <w:i/>
          <w:color w:val="000000"/>
          <w:sz w:val="40"/>
          <w:szCs w:val="40"/>
        </w:rPr>
        <w:tab/>
      </w:r>
    </w:p>
    <w:p w14:paraId="511F487A" w14:textId="53380284" w:rsidR="000163E6" w:rsidRPr="007431D8" w:rsidRDefault="00220BAA" w:rsidP="004E359E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-718" w:firstLine="720"/>
        <w:rPr>
          <w:i/>
          <w:color w:val="000000"/>
          <w:sz w:val="40"/>
          <w:szCs w:val="40"/>
        </w:rPr>
      </w:pPr>
      <w:r w:rsidRPr="007431D8">
        <w:rPr>
          <w:i/>
          <w:color w:val="000000"/>
          <w:sz w:val="40"/>
          <w:szCs w:val="40"/>
        </w:rPr>
        <w:t xml:space="preserve">Membership </w:t>
      </w:r>
      <w:r w:rsidR="00B607FC" w:rsidRPr="007431D8">
        <w:rPr>
          <w:i/>
          <w:color w:val="000000"/>
          <w:sz w:val="40"/>
          <w:szCs w:val="40"/>
        </w:rPr>
        <w:t>Registration Form for</w:t>
      </w:r>
    </w:p>
    <w:p w14:paraId="195913B6" w14:textId="5E85E5F4" w:rsidR="000163E6" w:rsidRPr="007431D8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ind w:right="-718"/>
        <w:jc w:val="center"/>
        <w:rPr>
          <w:i/>
          <w:color w:val="000000"/>
          <w:sz w:val="40"/>
          <w:szCs w:val="40"/>
        </w:rPr>
      </w:pPr>
      <w:r w:rsidRPr="007431D8">
        <w:rPr>
          <w:i/>
          <w:color w:val="000000"/>
          <w:sz w:val="40"/>
          <w:szCs w:val="40"/>
        </w:rPr>
        <w:t>Osprey Archery Club</w:t>
      </w:r>
    </w:p>
    <w:p w14:paraId="0955EEE8" w14:textId="7F0839E1" w:rsidR="000163E6" w:rsidRDefault="00B607FC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567"/>
        <w:rPr>
          <w:color w:val="000000"/>
        </w:rPr>
      </w:pPr>
      <w:r>
        <w:rPr>
          <w:color w:val="000000"/>
        </w:rPr>
        <w:t>_____________________________________________________</w:t>
      </w:r>
      <w:r w:rsidR="006B4051">
        <w:rPr>
          <w:color w:val="000000"/>
        </w:rPr>
        <w:t>____________________</w:t>
      </w:r>
      <w:r>
        <w:rPr>
          <w:color w:val="000000"/>
        </w:rPr>
        <w:t>____</w:t>
      </w:r>
    </w:p>
    <w:p w14:paraId="2F3182A9" w14:textId="77777777" w:rsidR="00BD1ACD" w:rsidRDefault="00BD1ACD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261"/>
        <w:rPr>
          <w:color w:val="000000"/>
        </w:rPr>
      </w:pPr>
    </w:p>
    <w:p w14:paraId="40BB0031" w14:textId="77777777" w:rsidR="000163E6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>
        <w:rPr>
          <w:color w:val="000000"/>
        </w:rPr>
        <w:t>Date: ____________________</w:t>
      </w:r>
    </w:p>
    <w:p w14:paraId="6AE8E2DD" w14:textId="77777777" w:rsidR="00BD1ACD" w:rsidRDefault="00BD1AC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</w:p>
    <w:p w14:paraId="61031D55" w14:textId="5B0AC9CE" w:rsidR="000163E6" w:rsidRPr="00BD1ACD" w:rsidRDefault="00BD1AC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  <w:u w:val="single"/>
        </w:rPr>
      </w:pPr>
      <w:r w:rsidRPr="001020AF">
        <w:rPr>
          <w:b/>
          <w:color w:val="000000"/>
          <w:u w:val="single"/>
        </w:rPr>
        <w:t>Membership Type</w:t>
      </w:r>
      <w:r>
        <w:rPr>
          <w:color w:val="000000"/>
          <w:u w:val="single"/>
        </w:rPr>
        <w:t xml:space="preserve">: </w:t>
      </w:r>
      <w:r w:rsidR="00220BAA">
        <w:rPr>
          <w:color w:val="000000"/>
          <w:u w:val="single"/>
        </w:rPr>
        <w:t>(</w:t>
      </w:r>
      <w:r w:rsidR="001020AF">
        <w:rPr>
          <w:color w:val="000000"/>
          <w:u w:val="single"/>
        </w:rPr>
        <w:t xml:space="preserve">Person(s) listed below MUST have a current </w:t>
      </w:r>
      <w:r w:rsidR="00220BAA">
        <w:rPr>
          <w:color w:val="000000"/>
          <w:u w:val="single"/>
        </w:rPr>
        <w:t>M</w:t>
      </w:r>
      <w:r w:rsidR="006B48C0">
        <w:rPr>
          <w:color w:val="000000"/>
          <w:u w:val="single"/>
        </w:rPr>
        <w:t xml:space="preserve">embership </w:t>
      </w:r>
      <w:r w:rsidR="00220BAA">
        <w:rPr>
          <w:color w:val="000000"/>
          <w:u w:val="single"/>
        </w:rPr>
        <w:t>with Archery Nova Scotia</w:t>
      </w:r>
      <w:r w:rsidR="001020AF">
        <w:rPr>
          <w:color w:val="000000"/>
          <w:u w:val="single"/>
        </w:rPr>
        <w:t xml:space="preserve"> prior to application – due to Insurance liability</w:t>
      </w:r>
      <w:r w:rsidR="00220BAA">
        <w:rPr>
          <w:color w:val="000000"/>
          <w:u w:val="single"/>
        </w:rPr>
        <w:t>)</w:t>
      </w:r>
    </w:p>
    <w:p w14:paraId="428F5E2E" w14:textId="77777777" w:rsidR="007431D8" w:rsidRDefault="007431D8" w:rsidP="00220BA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jc w:val="both"/>
        <w:rPr>
          <w:color w:val="000000"/>
        </w:rPr>
      </w:pPr>
    </w:p>
    <w:p w14:paraId="4F89354C" w14:textId="186CC84D" w:rsidR="000163E6" w:rsidRDefault="00B607FC" w:rsidP="00220BA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jc w:val="both"/>
        <w:rPr>
          <w:color w:val="000000"/>
        </w:rPr>
      </w:pPr>
      <w:r w:rsidRPr="001020AF">
        <w:rPr>
          <w:b/>
          <w:color w:val="000000"/>
          <w:u w:val="single"/>
        </w:rPr>
        <w:t>Individual</w:t>
      </w:r>
      <w:r w:rsidR="00BD1ACD" w:rsidRPr="001020AF">
        <w:rPr>
          <w:b/>
          <w:color w:val="000000"/>
          <w:u w:val="single"/>
        </w:rPr>
        <w:t>:</w:t>
      </w:r>
      <w:r w:rsidR="00220BAA">
        <w:rPr>
          <w:color w:val="000000"/>
        </w:rPr>
        <w:t xml:space="preserve"> F</w:t>
      </w:r>
      <w:r>
        <w:rPr>
          <w:color w:val="000000"/>
        </w:rPr>
        <w:t xml:space="preserve">ull year (January 1 to </w:t>
      </w:r>
      <w:r w:rsidR="00220BAA">
        <w:rPr>
          <w:color w:val="000000"/>
        </w:rPr>
        <w:t>December 31) $2</w:t>
      </w:r>
      <w:r w:rsidR="001020AF">
        <w:rPr>
          <w:color w:val="000000"/>
        </w:rPr>
        <w:t>0</w:t>
      </w:r>
      <w:r w:rsidR="00220BAA">
        <w:rPr>
          <w:color w:val="000000"/>
        </w:rPr>
        <w:t>0.00</w:t>
      </w:r>
    </w:p>
    <w:p w14:paraId="5DCE8245" w14:textId="31D29209" w:rsidR="000163E6" w:rsidRDefault="00220BA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>
        <w:rPr>
          <w:color w:val="000000"/>
        </w:rPr>
        <w:t xml:space="preserve">                  H</w:t>
      </w:r>
      <w:r w:rsidR="00B607FC">
        <w:rPr>
          <w:color w:val="000000"/>
        </w:rPr>
        <w:t>alf year (July 1 to December 31) $1</w:t>
      </w:r>
      <w:r w:rsidR="000C5845">
        <w:rPr>
          <w:color w:val="000000"/>
        </w:rPr>
        <w:t>0</w:t>
      </w:r>
      <w:r w:rsidR="00B607FC">
        <w:rPr>
          <w:color w:val="000000"/>
        </w:rPr>
        <w:t>0</w:t>
      </w:r>
      <w:r>
        <w:rPr>
          <w:color w:val="000000"/>
        </w:rPr>
        <w:t>.00</w:t>
      </w:r>
    </w:p>
    <w:p w14:paraId="111CF483" w14:textId="77777777" w:rsidR="007431D8" w:rsidRDefault="007431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</w:p>
    <w:p w14:paraId="251AEAD2" w14:textId="7A709D1D" w:rsidR="00220BAA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 w:rsidRPr="001020AF">
        <w:rPr>
          <w:b/>
          <w:color w:val="000000"/>
          <w:u w:val="single"/>
        </w:rPr>
        <w:t>Family*</w:t>
      </w:r>
      <w:r>
        <w:rPr>
          <w:color w:val="000000"/>
        </w:rPr>
        <w:t xml:space="preserve"> </w:t>
      </w:r>
      <w:r w:rsidR="00220BAA">
        <w:rPr>
          <w:color w:val="000000"/>
        </w:rPr>
        <w:t xml:space="preserve">   </w:t>
      </w:r>
      <w:r>
        <w:rPr>
          <w:color w:val="000000"/>
        </w:rPr>
        <w:t>Full year (January 1 to December 31) $3</w:t>
      </w:r>
      <w:r w:rsidR="004E359E">
        <w:rPr>
          <w:color w:val="000000"/>
        </w:rPr>
        <w:t>0</w:t>
      </w:r>
      <w:r>
        <w:rPr>
          <w:color w:val="000000"/>
        </w:rPr>
        <w:t>0</w:t>
      </w:r>
      <w:r w:rsidR="00220BAA">
        <w:rPr>
          <w:color w:val="000000"/>
        </w:rPr>
        <w:t>.00</w:t>
      </w:r>
    </w:p>
    <w:p w14:paraId="56686CDA" w14:textId="5471C51F" w:rsidR="000163E6" w:rsidRDefault="00220BA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>
        <w:rPr>
          <w:color w:val="000000"/>
        </w:rPr>
        <w:t xml:space="preserve">                 </w:t>
      </w:r>
      <w:r w:rsidR="00B607FC">
        <w:rPr>
          <w:color w:val="000000"/>
        </w:rPr>
        <w:t>Half yea</w:t>
      </w:r>
      <w:r>
        <w:rPr>
          <w:color w:val="000000"/>
        </w:rPr>
        <w:t>r (July 1 to December 31) $</w:t>
      </w:r>
      <w:r w:rsidR="004E359E">
        <w:rPr>
          <w:color w:val="000000"/>
        </w:rPr>
        <w:t>150</w:t>
      </w:r>
      <w:r>
        <w:rPr>
          <w:color w:val="000000"/>
        </w:rPr>
        <w:t>.00</w:t>
      </w:r>
      <w:r w:rsidR="00B607FC">
        <w:rPr>
          <w:color w:val="000000"/>
        </w:rPr>
        <w:t xml:space="preserve">  </w:t>
      </w:r>
    </w:p>
    <w:p w14:paraId="52DCCAEA" w14:textId="77777777" w:rsidR="007431D8" w:rsidRDefault="007431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bookmarkStart w:id="0" w:name="_gjdgxs" w:colFirst="0" w:colLast="0"/>
      <w:bookmarkEnd w:id="0"/>
    </w:p>
    <w:p w14:paraId="7F24D496" w14:textId="7B615097" w:rsidR="000163E6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>
        <w:rPr>
          <w:color w:val="000000"/>
        </w:rPr>
        <w:t>Total payment included: $_</w:t>
      </w:r>
      <w:r w:rsidR="007431D8">
        <w:rPr>
          <w:color w:val="000000"/>
        </w:rPr>
        <w:t>___</w:t>
      </w:r>
      <w:r>
        <w:rPr>
          <w:color w:val="000000"/>
        </w:rPr>
        <w:t>______</w:t>
      </w:r>
    </w:p>
    <w:p w14:paraId="196E5507" w14:textId="77777777" w:rsidR="00BD1ACD" w:rsidRDefault="00BD1AC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050"/>
          <w:tab w:val="left" w:pos="6480"/>
        </w:tabs>
        <w:ind w:right="-4095"/>
        <w:rPr>
          <w:color w:val="000000"/>
          <w:sz w:val="20"/>
          <w:szCs w:val="20"/>
        </w:rPr>
      </w:pPr>
    </w:p>
    <w:p w14:paraId="6CB4B77A" w14:textId="07D88BD2" w:rsidR="000163E6" w:rsidRDefault="00B607FC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050"/>
          <w:tab w:val="left" w:pos="6480"/>
        </w:tabs>
        <w:ind w:right="-22"/>
        <w:rPr>
          <w:color w:val="2A2A2A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*According to Osprey Archery club, family membership includes any individuals living at the same permanent address,</w:t>
      </w:r>
      <w:r w:rsidR="006B405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including youth up to age 24 years of age. </w:t>
      </w:r>
    </w:p>
    <w:p w14:paraId="64E28364" w14:textId="5A259A30" w:rsidR="000163E6" w:rsidRDefault="00B607FC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050"/>
          <w:tab w:val="left" w:pos="6480"/>
        </w:tabs>
        <w:ind w:right="120"/>
        <w:rPr>
          <w:color w:val="2A2A2A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 xml:space="preserve">According to ANS, family membership includes </w:t>
      </w:r>
      <w:r>
        <w:rPr>
          <w:color w:val="2A2A2A"/>
          <w:sz w:val="20"/>
          <w:szCs w:val="20"/>
          <w:highlight w:val="white"/>
        </w:rPr>
        <w:t xml:space="preserve">two or more members of the same family for this classification </w:t>
      </w:r>
      <w:r w:rsidR="00BD1ACD">
        <w:rPr>
          <w:color w:val="2A2A2A"/>
          <w:sz w:val="20"/>
          <w:szCs w:val="20"/>
          <w:highlight w:val="white"/>
        </w:rPr>
        <w:t xml:space="preserve">so </w:t>
      </w:r>
      <w:r>
        <w:rPr>
          <w:color w:val="2A2A2A"/>
          <w:sz w:val="20"/>
          <w:szCs w:val="20"/>
          <w:highlight w:val="white"/>
        </w:rPr>
        <w:t>long</w:t>
      </w:r>
      <w:r w:rsidR="006B4051">
        <w:rPr>
          <w:color w:val="2A2A2A"/>
          <w:sz w:val="20"/>
          <w:szCs w:val="20"/>
          <w:highlight w:val="white"/>
        </w:rPr>
        <w:t xml:space="preserve"> </w:t>
      </w:r>
      <w:r>
        <w:rPr>
          <w:color w:val="2A2A2A"/>
          <w:sz w:val="20"/>
          <w:szCs w:val="20"/>
          <w:highlight w:val="white"/>
        </w:rPr>
        <w:t xml:space="preserve">as the children are under the age of 18 and will remain under the age of 18 in the year of membership. </w:t>
      </w:r>
    </w:p>
    <w:p w14:paraId="4846A575" w14:textId="77777777" w:rsidR="000163E6" w:rsidRDefault="000163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393"/>
        <w:gridCol w:w="2268"/>
        <w:gridCol w:w="2552"/>
        <w:gridCol w:w="1275"/>
        <w:gridCol w:w="2129"/>
      </w:tblGrid>
      <w:tr w:rsidR="000163E6" w14:paraId="1FBE9F07" w14:textId="77777777" w:rsidTr="007431D8">
        <w:tc>
          <w:tcPr>
            <w:tcW w:w="558" w:type="dxa"/>
          </w:tcPr>
          <w:p w14:paraId="59466447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93" w:type="dxa"/>
          </w:tcPr>
          <w:p w14:paraId="7C81CB69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ANS #</w:t>
            </w:r>
          </w:p>
        </w:tc>
        <w:tc>
          <w:tcPr>
            <w:tcW w:w="2268" w:type="dxa"/>
          </w:tcPr>
          <w:p w14:paraId="1A657043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Family Name</w:t>
            </w:r>
          </w:p>
        </w:tc>
        <w:tc>
          <w:tcPr>
            <w:tcW w:w="2552" w:type="dxa"/>
          </w:tcPr>
          <w:p w14:paraId="40906A38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First name </w:t>
            </w:r>
          </w:p>
        </w:tc>
        <w:tc>
          <w:tcPr>
            <w:tcW w:w="1275" w:type="dxa"/>
          </w:tcPr>
          <w:p w14:paraId="7F47C2CD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Gender</w:t>
            </w:r>
          </w:p>
        </w:tc>
        <w:tc>
          <w:tcPr>
            <w:tcW w:w="2129" w:type="dxa"/>
          </w:tcPr>
          <w:p w14:paraId="7F093837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Date of Birth</w:t>
            </w:r>
          </w:p>
        </w:tc>
      </w:tr>
      <w:tr w:rsidR="000163E6" w14:paraId="77B97557" w14:textId="77777777" w:rsidTr="007431D8">
        <w:tc>
          <w:tcPr>
            <w:tcW w:w="558" w:type="dxa"/>
          </w:tcPr>
          <w:p w14:paraId="6EE78B8F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93" w:type="dxa"/>
          </w:tcPr>
          <w:p w14:paraId="43E1D9BF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4A6B4456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14:paraId="102969D1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FCD30D9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129" w:type="dxa"/>
          </w:tcPr>
          <w:p w14:paraId="1DD7B7F8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0163E6" w14:paraId="31C967AB" w14:textId="77777777" w:rsidTr="007431D8">
        <w:tc>
          <w:tcPr>
            <w:tcW w:w="558" w:type="dxa"/>
          </w:tcPr>
          <w:p w14:paraId="20D7790D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393" w:type="dxa"/>
          </w:tcPr>
          <w:p w14:paraId="054BB7AD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44D2140E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14:paraId="4A583D5E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63728A6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129" w:type="dxa"/>
          </w:tcPr>
          <w:p w14:paraId="7D1F388D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0163E6" w14:paraId="40162FE2" w14:textId="77777777" w:rsidTr="007431D8">
        <w:tc>
          <w:tcPr>
            <w:tcW w:w="558" w:type="dxa"/>
          </w:tcPr>
          <w:p w14:paraId="169ADB13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93" w:type="dxa"/>
          </w:tcPr>
          <w:p w14:paraId="4DD3141C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35B75675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14:paraId="557C89A4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5B928D4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129" w:type="dxa"/>
          </w:tcPr>
          <w:p w14:paraId="4B601519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0163E6" w14:paraId="6F6E3E11" w14:textId="77777777" w:rsidTr="007431D8">
        <w:tc>
          <w:tcPr>
            <w:tcW w:w="558" w:type="dxa"/>
          </w:tcPr>
          <w:p w14:paraId="2E37B5BD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393" w:type="dxa"/>
          </w:tcPr>
          <w:p w14:paraId="2A43D5D3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076EC20B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14:paraId="3F16D0ED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59DF06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129" w:type="dxa"/>
          </w:tcPr>
          <w:p w14:paraId="37CDDB99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</w:tbl>
    <w:p w14:paraId="735008EF" w14:textId="77777777" w:rsidR="000163E6" w:rsidRDefault="000163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tbl>
      <w:tblPr>
        <w:tblStyle w:val="a0"/>
        <w:tblW w:w="102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2"/>
        <w:gridCol w:w="7560"/>
      </w:tblGrid>
      <w:tr w:rsidR="000163E6" w14:paraId="25C62FB6" w14:textId="77777777" w:rsidTr="007431D8">
        <w:tc>
          <w:tcPr>
            <w:tcW w:w="2662" w:type="dxa"/>
          </w:tcPr>
          <w:p w14:paraId="6073B547" w14:textId="651A061F" w:rsidR="000163E6" w:rsidRDefault="00B607FC" w:rsidP="007431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Address</w:t>
            </w:r>
            <w:r w:rsidR="007431D8">
              <w:rPr>
                <w:color w:val="000000"/>
                <w:sz w:val="27"/>
                <w:szCs w:val="27"/>
              </w:rPr>
              <w:t>, City</w:t>
            </w:r>
          </w:p>
        </w:tc>
        <w:tc>
          <w:tcPr>
            <w:tcW w:w="7560" w:type="dxa"/>
          </w:tcPr>
          <w:p w14:paraId="51FE59C1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0163E6" w14:paraId="10C92A89" w14:textId="77777777" w:rsidTr="007431D8">
        <w:tc>
          <w:tcPr>
            <w:tcW w:w="2662" w:type="dxa"/>
          </w:tcPr>
          <w:p w14:paraId="3F21107D" w14:textId="6F5006EB" w:rsidR="000163E6" w:rsidRDefault="007431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Province, Postal Code</w:t>
            </w:r>
          </w:p>
        </w:tc>
        <w:tc>
          <w:tcPr>
            <w:tcW w:w="7560" w:type="dxa"/>
          </w:tcPr>
          <w:p w14:paraId="72826E2A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0163E6" w14:paraId="7042BBE2" w14:textId="77777777" w:rsidTr="007431D8">
        <w:tc>
          <w:tcPr>
            <w:tcW w:w="2662" w:type="dxa"/>
          </w:tcPr>
          <w:p w14:paraId="43F24EFC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Home phone #:</w:t>
            </w:r>
          </w:p>
        </w:tc>
        <w:tc>
          <w:tcPr>
            <w:tcW w:w="7560" w:type="dxa"/>
          </w:tcPr>
          <w:p w14:paraId="41CCFE40" w14:textId="2C0AAD5D" w:rsidR="000163E6" w:rsidRDefault="007431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Mobile Phone#</w:t>
            </w:r>
          </w:p>
        </w:tc>
      </w:tr>
      <w:tr w:rsidR="000163E6" w14:paraId="1C8131FD" w14:textId="77777777" w:rsidTr="007431D8">
        <w:tc>
          <w:tcPr>
            <w:tcW w:w="2662" w:type="dxa"/>
          </w:tcPr>
          <w:p w14:paraId="3998B4DF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E-mail:</w:t>
            </w:r>
          </w:p>
        </w:tc>
        <w:tc>
          <w:tcPr>
            <w:tcW w:w="7560" w:type="dxa"/>
          </w:tcPr>
          <w:p w14:paraId="325FB3CB" w14:textId="77777777" w:rsidR="000163E6" w:rsidRDefault="000163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0163E6" w14:paraId="7D57B28B" w14:textId="77777777" w:rsidTr="007431D8">
        <w:tc>
          <w:tcPr>
            <w:tcW w:w="2662" w:type="dxa"/>
          </w:tcPr>
          <w:p w14:paraId="23677614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Club Name: </w:t>
            </w:r>
          </w:p>
        </w:tc>
        <w:tc>
          <w:tcPr>
            <w:tcW w:w="7560" w:type="dxa"/>
          </w:tcPr>
          <w:p w14:paraId="53299576" w14:textId="77777777" w:rsidR="000163E6" w:rsidRDefault="00B60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Osprey Archery Club</w:t>
            </w:r>
          </w:p>
        </w:tc>
      </w:tr>
    </w:tbl>
    <w:p w14:paraId="0A751AB9" w14:textId="77777777" w:rsidR="007431D8" w:rsidRDefault="007431D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60D66047" w14:textId="77777777" w:rsidR="001020AF" w:rsidRDefault="001020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B385C96" w14:textId="77777777" w:rsidR="001020AF" w:rsidRDefault="001020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C44A355" w14:textId="77777777" w:rsidR="001020AF" w:rsidRDefault="001020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170F428" w14:textId="4FF27032" w:rsidR="000163E6" w:rsidRDefault="003260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lastRenderedPageBreak/>
        <w:t>I</w:t>
      </w:r>
      <w:r w:rsidR="00B607FC">
        <w:rPr>
          <w:b/>
          <w:color w:val="000000"/>
          <w:u w:val="single"/>
        </w:rPr>
        <w:t>nstructions:</w:t>
      </w:r>
      <w:r w:rsidR="00B607FC">
        <w:rPr>
          <w:color w:val="000000"/>
        </w:rPr>
        <w:t xml:space="preserve"> </w:t>
      </w:r>
    </w:p>
    <w:p w14:paraId="22C7212E" w14:textId="77777777" w:rsidR="003260F3" w:rsidRDefault="003260F3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75539445" w14:textId="1245140B" w:rsidR="000163E6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 xml:space="preserve">1.  ANS number </w:t>
      </w:r>
      <w:r w:rsidR="001020AF">
        <w:rPr>
          <w:color w:val="000000"/>
        </w:rPr>
        <w:t xml:space="preserve">MUST be listed and the </w:t>
      </w:r>
      <w:r w:rsidR="004E359E">
        <w:rPr>
          <w:color w:val="000000"/>
        </w:rPr>
        <w:t xml:space="preserve">ANS </w:t>
      </w:r>
      <w:r w:rsidR="001020AF">
        <w:rPr>
          <w:color w:val="000000"/>
        </w:rPr>
        <w:t xml:space="preserve">membership MUST be current prior to the application being processed due to insurance and liability coverage. </w:t>
      </w:r>
    </w:p>
    <w:p w14:paraId="4C50B495" w14:textId="77777777" w:rsidR="003260F3" w:rsidRDefault="003260F3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4F2C8DEC" w14:textId="77777777" w:rsidR="003260F3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>2.  By providing your e-mail address you are giving permission to Osprey and AANS to send you e-mail updates.</w:t>
      </w:r>
    </w:p>
    <w:p w14:paraId="226C10EE" w14:textId="7B4D6FBF" w:rsidR="000163E6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 xml:space="preserve">   </w:t>
      </w:r>
    </w:p>
    <w:p w14:paraId="26D249A9" w14:textId="54A7EA77" w:rsidR="000163E6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360" w:hanging="360"/>
        <w:rPr>
          <w:color w:val="000000"/>
        </w:rPr>
      </w:pPr>
      <w:r>
        <w:rPr>
          <w:color w:val="000000"/>
        </w:rPr>
        <w:t xml:space="preserve">3.  Send the completed application and payment to: </w:t>
      </w:r>
      <w:r>
        <w:rPr>
          <w:color w:val="000000"/>
        </w:rPr>
        <w:tab/>
      </w:r>
    </w:p>
    <w:p w14:paraId="5499D9DB" w14:textId="1E1C583B" w:rsidR="000163E6" w:rsidRDefault="00295339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360" w:hanging="360"/>
        <w:rPr>
          <w:color w:val="000000"/>
        </w:rPr>
      </w:pPr>
      <w:hyperlink r:id="rId5" w:history="1">
        <w:r w:rsidRPr="0030380D">
          <w:rPr>
            <w:rStyle w:val="Hyperlink"/>
          </w:rPr>
          <w:t>ospreya</w:t>
        </w:r>
        <w:r w:rsidRPr="0030380D">
          <w:rPr>
            <w:rStyle w:val="Hyperlink"/>
          </w:rPr>
          <w:t>r</w:t>
        </w:r>
        <w:r w:rsidRPr="0030380D">
          <w:rPr>
            <w:rStyle w:val="Hyperlink"/>
          </w:rPr>
          <w:t>cherytres@gmail.com</w:t>
        </w:r>
      </w:hyperlink>
      <w:r>
        <w:rPr>
          <w:color w:val="000000"/>
        </w:rPr>
        <w:t xml:space="preserve"> </w:t>
      </w:r>
      <w:r w:rsidR="00B607FC">
        <w:rPr>
          <w:color w:val="000000"/>
        </w:rPr>
        <w:t>(e-transfer</w:t>
      </w:r>
      <w:r w:rsidR="006B48C0">
        <w:rPr>
          <w:color w:val="000000"/>
        </w:rPr>
        <w:t xml:space="preserve"> </w:t>
      </w:r>
      <w:r w:rsidR="004E359E">
        <w:rPr>
          <w:color w:val="000000"/>
        </w:rPr>
        <w:t xml:space="preserve">your payment </w:t>
      </w:r>
      <w:r w:rsidR="006B48C0">
        <w:rPr>
          <w:color w:val="000000"/>
        </w:rPr>
        <w:t>use “Osprey” as security code</w:t>
      </w:r>
      <w:r w:rsidR="00B607FC">
        <w:rPr>
          <w:color w:val="000000"/>
        </w:rPr>
        <w:t>)</w:t>
      </w:r>
      <w:r w:rsidR="006B4051">
        <w:rPr>
          <w:color w:val="000000"/>
        </w:rPr>
        <w:t xml:space="preserve"> </w:t>
      </w:r>
      <w:r w:rsidR="00B607FC">
        <w:rPr>
          <w:color w:val="000000"/>
        </w:rPr>
        <w:t xml:space="preserve">or by cheque mailed </w:t>
      </w:r>
      <w:proofErr w:type="gramStart"/>
      <w:r w:rsidR="00B607FC">
        <w:rPr>
          <w:color w:val="000000"/>
        </w:rPr>
        <w:t>to</w:t>
      </w:r>
      <w:proofErr w:type="gramEnd"/>
      <w:r w:rsidR="00B607FC">
        <w:rPr>
          <w:color w:val="000000"/>
        </w:rPr>
        <w:t xml:space="preserve">:  </w:t>
      </w:r>
    </w:p>
    <w:p w14:paraId="2D478C63" w14:textId="77777777" w:rsidR="000163E6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</w:rPr>
      </w:pPr>
      <w:r>
        <w:rPr>
          <w:color w:val="000000"/>
        </w:rPr>
        <w:t>Osprey Archery Club 4093 Prospect Road, Shad Bay, Nova Scotia, B3T 2C1</w:t>
      </w:r>
    </w:p>
    <w:p w14:paraId="62DFD977" w14:textId="77777777" w:rsidR="000163E6" w:rsidRDefault="000163E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360" w:hanging="360"/>
        <w:rPr>
          <w:color w:val="000000"/>
        </w:rPr>
      </w:pPr>
    </w:p>
    <w:p w14:paraId="1558CB05" w14:textId="59E4AF81" w:rsidR="006B4051" w:rsidRDefault="00B607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0A6970">
        <w:rPr>
          <w:b/>
          <w:color w:val="000000"/>
          <w:u w:val="single"/>
        </w:rPr>
        <w:t xml:space="preserve">More information </w:t>
      </w:r>
      <w:r w:rsidR="00ED1A0F">
        <w:rPr>
          <w:b/>
          <w:color w:val="000000"/>
          <w:u w:val="single"/>
        </w:rPr>
        <w:t xml:space="preserve">about </w:t>
      </w:r>
      <w:r w:rsidR="00295339">
        <w:rPr>
          <w:b/>
          <w:color w:val="000000"/>
          <w:u w:val="single"/>
        </w:rPr>
        <w:t xml:space="preserve">Archery Canada &amp; Archery Nova Scotia </w:t>
      </w:r>
      <w:r w:rsidRPr="000A6970">
        <w:rPr>
          <w:b/>
          <w:color w:val="000000"/>
          <w:u w:val="single"/>
        </w:rPr>
        <w:t xml:space="preserve">is available </w:t>
      </w:r>
      <w:proofErr w:type="gramStart"/>
      <w:r w:rsidRPr="000A6970">
        <w:rPr>
          <w:b/>
          <w:color w:val="000000"/>
          <w:u w:val="single"/>
        </w:rPr>
        <w:t>from</w:t>
      </w:r>
      <w:proofErr w:type="gramEnd"/>
      <w:r w:rsidRPr="000A6970">
        <w:rPr>
          <w:b/>
          <w:color w:val="000000"/>
          <w:u w:val="single"/>
        </w:rPr>
        <w:t>:</w:t>
      </w:r>
    </w:p>
    <w:p w14:paraId="7027D8BE" w14:textId="77777777" w:rsidR="000A6970" w:rsidRPr="000A6970" w:rsidRDefault="000A697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1B5BA45" w14:textId="6EDE6960" w:rsidR="006B4051" w:rsidRPr="006B4051" w:rsidRDefault="006B4051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  <w:lang w:val="en-CA"/>
        </w:rPr>
      </w:pPr>
      <w:r w:rsidRPr="006B4051">
        <w:rPr>
          <w:color w:val="000000"/>
          <w:lang w:val="en-CA"/>
        </w:rPr>
        <w:t>Archery Nova Scotia</w:t>
      </w:r>
      <w:r>
        <w:rPr>
          <w:color w:val="000000"/>
          <w:lang w:val="en-CA"/>
        </w:rPr>
        <w:t xml:space="preserve"> - </w:t>
      </w:r>
      <w:hyperlink r:id="rId6">
        <w:r w:rsidRPr="006B4051">
          <w:rPr>
            <w:color w:val="1155CC"/>
            <w:u w:val="single"/>
            <w:lang w:val="en-CA"/>
          </w:rPr>
          <w:t>www.</w:t>
        </w:r>
        <w:r w:rsidRPr="006B4051">
          <w:rPr>
            <w:color w:val="1155CC"/>
            <w:u w:val="single"/>
            <w:lang w:val="en-CA"/>
          </w:rPr>
          <w:t>a</w:t>
        </w:r>
        <w:r w:rsidRPr="006B4051">
          <w:rPr>
            <w:color w:val="1155CC"/>
            <w:u w:val="single"/>
            <w:lang w:val="en-CA"/>
          </w:rPr>
          <w:t>rcheryns.ca</w:t>
        </w:r>
      </w:hyperlink>
    </w:p>
    <w:p w14:paraId="08B4D556" w14:textId="77777777" w:rsidR="000A6970" w:rsidRPr="000A6970" w:rsidRDefault="000A6970" w:rsidP="000A697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lang w:val="en-CA"/>
        </w:rPr>
      </w:pPr>
      <w:r w:rsidRPr="000A6970">
        <w:rPr>
          <w:sz w:val="21"/>
          <w:szCs w:val="21"/>
          <w:shd w:val="clear" w:color="auto" w:fill="FFFFFF"/>
        </w:rPr>
        <w:t>Full membership information, including the digital cards, can be found in your </w:t>
      </w:r>
      <w:hyperlink r:id="rId7" w:tgtFrame="_blank" w:history="1">
        <w:r w:rsidRPr="000A6970">
          <w:rPr>
            <w:rStyle w:val="Hyperlink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2M profile under Memberships &amp; Licenses</w:t>
        </w:r>
      </w:hyperlink>
    </w:p>
    <w:p w14:paraId="5FC3A622" w14:textId="77777777" w:rsidR="000A6970" w:rsidRPr="000A6970" w:rsidRDefault="000A6970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222EE741" w14:textId="18762012" w:rsidR="006B4051" w:rsidRDefault="006B4051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FF"/>
          <w:u w:val="single"/>
          <w:lang w:val="en-CA"/>
        </w:rPr>
      </w:pPr>
      <w:r>
        <w:rPr>
          <w:color w:val="000000"/>
        </w:rPr>
        <w:t xml:space="preserve">Archery Canada - </w:t>
      </w:r>
      <w:hyperlink r:id="rId8">
        <w:r w:rsidRPr="006B4051">
          <w:rPr>
            <w:color w:val="0000FF"/>
            <w:u w:val="single"/>
            <w:lang w:val="en-CA"/>
          </w:rPr>
          <w:t>www.arche</w:t>
        </w:r>
        <w:r w:rsidRPr="006B4051">
          <w:rPr>
            <w:color w:val="0000FF"/>
            <w:u w:val="single"/>
            <w:lang w:val="en-CA"/>
          </w:rPr>
          <w:t>r</w:t>
        </w:r>
        <w:r w:rsidRPr="006B4051">
          <w:rPr>
            <w:color w:val="0000FF"/>
            <w:u w:val="single"/>
            <w:lang w:val="en-CA"/>
          </w:rPr>
          <w:t>ycanada.ca</w:t>
        </w:r>
      </w:hyperlink>
    </w:p>
    <w:p w14:paraId="2F1012DC" w14:textId="7D919ADF" w:rsidR="006B4051" w:rsidRDefault="006B4051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0BAEF3" w14:textId="77777777" w:rsidR="006B4051" w:rsidRDefault="006B4051" w:rsidP="006B40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</w:p>
    <w:sectPr w:rsidR="006B4051" w:rsidSect="006B4051">
      <w:pgSz w:w="12242" w:h="15842"/>
      <w:pgMar w:top="284" w:right="1469" w:bottom="720" w:left="851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DI1MjYxtDAzNLdU0lEKTi0uzszPAykwrgUAvfiSKiwAAAA="/>
  </w:docVars>
  <w:rsids>
    <w:rsidRoot w:val="000163E6"/>
    <w:rsid w:val="000163E6"/>
    <w:rsid w:val="000A6970"/>
    <w:rsid w:val="000C5845"/>
    <w:rsid w:val="001020AF"/>
    <w:rsid w:val="00112B9B"/>
    <w:rsid w:val="00220BAA"/>
    <w:rsid w:val="00295339"/>
    <w:rsid w:val="003260F3"/>
    <w:rsid w:val="0033482D"/>
    <w:rsid w:val="004E359E"/>
    <w:rsid w:val="00656FE0"/>
    <w:rsid w:val="006B4051"/>
    <w:rsid w:val="006B48C0"/>
    <w:rsid w:val="007431D8"/>
    <w:rsid w:val="008732F7"/>
    <w:rsid w:val="009A0DF8"/>
    <w:rsid w:val="00B607FC"/>
    <w:rsid w:val="00BD1ACD"/>
    <w:rsid w:val="00CA6B91"/>
    <w:rsid w:val="00D741E0"/>
    <w:rsid w:val="00ED1A0F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78AEC"/>
  <w15:docId w15:val="{40F4CA21-B518-4C95-952E-6934B56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020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rycanad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mev.com/my_pages/member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eryns.ca" TargetMode="External"/><Relationship Id="rId5" Type="http://schemas.openxmlformats.org/officeDocument/2006/relationships/hyperlink" Target="mailto:ospreyarcherytre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DW (Contractor)@CFB Halifax BOps@Halifax</dc:creator>
  <cp:lastModifiedBy>Wynn, Tom</cp:lastModifiedBy>
  <cp:revision>3</cp:revision>
  <dcterms:created xsi:type="dcterms:W3CDTF">2023-11-28T14:37:00Z</dcterms:created>
  <dcterms:modified xsi:type="dcterms:W3CDTF">2023-11-28T14:41:00Z</dcterms:modified>
</cp:coreProperties>
</file>